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546DF" w14:textId="77777777" w:rsidR="00856739" w:rsidRDefault="00856739" w:rsidP="00856739">
      <w:pPr>
        <w:rPr>
          <w:b/>
          <w:bCs/>
          <w:sz w:val="36"/>
          <w:szCs w:val="36"/>
        </w:rPr>
      </w:pPr>
      <w:r w:rsidRPr="00856739">
        <w:rPr>
          <w:b/>
          <w:bCs/>
          <w:sz w:val="36"/>
          <w:szCs w:val="36"/>
        </w:rPr>
        <w:t>Die aktuellen Verteidigungskriege Israels vor ihrem historischen Hintergrund</w:t>
      </w:r>
    </w:p>
    <w:p w14:paraId="56C61420" w14:textId="07FEE426" w:rsidR="00856739" w:rsidRPr="00856739" w:rsidRDefault="00856739" w:rsidP="00856739">
      <w:pPr>
        <w:pStyle w:val="Listenabsatz"/>
        <w:numPr>
          <w:ilvl w:val="0"/>
          <w:numId w:val="3"/>
        </w:numPr>
        <w:rPr>
          <w:sz w:val="28"/>
          <w:szCs w:val="28"/>
        </w:rPr>
      </w:pPr>
      <w:r w:rsidRPr="00856739">
        <w:rPr>
          <w:b/>
          <w:bCs/>
          <w:sz w:val="28"/>
          <w:szCs w:val="28"/>
        </w:rPr>
        <w:t>1967:</w:t>
      </w:r>
      <w:r w:rsidRPr="00856739">
        <w:rPr>
          <w:sz w:val="28"/>
          <w:szCs w:val="28"/>
        </w:rPr>
        <w:t xml:space="preserve"> Gott schenkte der israelischen Armee die Einnahme des Tempelbergs. Aber Moshe Dayan ließ aus politischen Rücksichtnahmen die israelische Armee wieder abziehen und übergab das Recht der Verwaltung des Tempelbergs einer arabischen religiösen Autorität, dem Muslim </w:t>
      </w:r>
      <w:proofErr w:type="spellStart"/>
      <w:r w:rsidRPr="00856739">
        <w:rPr>
          <w:sz w:val="28"/>
          <w:szCs w:val="28"/>
        </w:rPr>
        <w:t>Wakf</w:t>
      </w:r>
      <w:proofErr w:type="spellEnd"/>
      <w:r w:rsidRPr="00856739">
        <w:rPr>
          <w:sz w:val="28"/>
          <w:szCs w:val="28"/>
        </w:rPr>
        <w:t>. Weil Israel Gottes Geschenk nicht annahm, gibt es seitdem Unruhen auf dem und um den Tempelberg. Zeiten und Gebiete, in denen Juden dort beten dürfen, wurden im Lauf der Jahre immer weiter eingeschränkt.</w:t>
      </w:r>
    </w:p>
    <w:p w14:paraId="285725D2" w14:textId="77777777" w:rsidR="00856739" w:rsidRPr="00856739" w:rsidRDefault="00856739" w:rsidP="00856739">
      <w:pPr>
        <w:numPr>
          <w:ilvl w:val="0"/>
          <w:numId w:val="1"/>
        </w:numPr>
        <w:jc w:val="both"/>
        <w:rPr>
          <w:sz w:val="28"/>
          <w:szCs w:val="28"/>
        </w:rPr>
      </w:pPr>
      <w:r w:rsidRPr="00856739">
        <w:rPr>
          <w:sz w:val="28"/>
          <w:szCs w:val="28"/>
        </w:rPr>
        <w:t xml:space="preserve">Der wunderbare Sieg im 6-Tage-Krieg brachte die Eroberung des Sinai und Befreiung von Golan, Gaza, </w:t>
      </w:r>
      <w:proofErr w:type="spellStart"/>
      <w:r w:rsidRPr="00856739">
        <w:rPr>
          <w:sz w:val="28"/>
          <w:szCs w:val="28"/>
        </w:rPr>
        <w:t>Judäa&amp;Samaria</w:t>
      </w:r>
      <w:proofErr w:type="spellEnd"/>
      <w:r w:rsidRPr="00856739">
        <w:rPr>
          <w:sz w:val="28"/>
          <w:szCs w:val="28"/>
        </w:rPr>
        <w:t xml:space="preserve"> (J&amp;S) und Ost-Jerusalem. Aber nach dem Camp-David-Abkommen </w:t>
      </w:r>
      <w:r w:rsidRPr="00856739">
        <w:rPr>
          <w:b/>
          <w:bCs/>
          <w:sz w:val="28"/>
          <w:szCs w:val="28"/>
        </w:rPr>
        <w:t>1978/79</w:t>
      </w:r>
      <w:r w:rsidRPr="00856739">
        <w:rPr>
          <w:sz w:val="28"/>
          <w:szCs w:val="28"/>
        </w:rPr>
        <w:t xml:space="preserve"> gab Israel die Sinaihalbinsel (1982) an Ägypten ab. Dort fassten Isis und Islamischer Jihad Fuß und gefährden von dort aus den jüdischen Staat.</w:t>
      </w:r>
    </w:p>
    <w:p w14:paraId="3252A588" w14:textId="77777777" w:rsidR="00856739" w:rsidRPr="00856739" w:rsidRDefault="00856739" w:rsidP="00856739">
      <w:pPr>
        <w:numPr>
          <w:ilvl w:val="0"/>
          <w:numId w:val="1"/>
        </w:numPr>
        <w:jc w:val="both"/>
        <w:rPr>
          <w:sz w:val="28"/>
          <w:szCs w:val="28"/>
        </w:rPr>
      </w:pPr>
      <w:r w:rsidRPr="00856739">
        <w:rPr>
          <w:sz w:val="28"/>
          <w:szCs w:val="28"/>
        </w:rPr>
        <w:t>Durch das Camp-David-Abkommen (unter Begin) wurde auch die Etablierung einer Palästinenser-Autonomie in Gaza und J&amp;S gewährt – Nährboden für andauernde feindliche Übergriffe.</w:t>
      </w:r>
    </w:p>
    <w:p w14:paraId="27A52DBF" w14:textId="77777777" w:rsidR="00856739" w:rsidRPr="00856739" w:rsidRDefault="00856739" w:rsidP="00856739">
      <w:pPr>
        <w:numPr>
          <w:ilvl w:val="0"/>
          <w:numId w:val="1"/>
        </w:numPr>
        <w:jc w:val="both"/>
        <w:rPr>
          <w:sz w:val="28"/>
          <w:szCs w:val="28"/>
        </w:rPr>
      </w:pPr>
      <w:r w:rsidRPr="00856739">
        <w:rPr>
          <w:sz w:val="28"/>
          <w:szCs w:val="28"/>
        </w:rPr>
        <w:t xml:space="preserve">Der sog. Oslo-Vertrag </w:t>
      </w:r>
      <w:r w:rsidRPr="00856739">
        <w:rPr>
          <w:b/>
          <w:bCs/>
          <w:sz w:val="28"/>
          <w:szCs w:val="28"/>
        </w:rPr>
        <w:t>1991</w:t>
      </w:r>
      <w:r w:rsidRPr="00856739">
        <w:rPr>
          <w:sz w:val="28"/>
          <w:szCs w:val="28"/>
        </w:rPr>
        <w:t xml:space="preserve"> zwischen Israel und der PLO führte zu dem folgenschweren Ergebnis, zunächst Gaza und Jericho und dann auch 7 weitere Städte der palästinensischen Selbstverwaltung zu übergeben, darunter die ur-biblischen Städte Hebron und Bethlehem. -  Von Gott verheißenes und von Ihm wiedergeschenktes Gebiet wurde aufgegeben.</w:t>
      </w:r>
    </w:p>
    <w:p w14:paraId="06D8BBFA" w14:textId="77777777" w:rsidR="00856739" w:rsidRPr="00856739" w:rsidRDefault="00856739" w:rsidP="00856739">
      <w:pPr>
        <w:numPr>
          <w:ilvl w:val="0"/>
          <w:numId w:val="1"/>
        </w:numPr>
        <w:jc w:val="both"/>
        <w:rPr>
          <w:sz w:val="28"/>
          <w:szCs w:val="28"/>
        </w:rPr>
      </w:pPr>
      <w:r w:rsidRPr="00856739">
        <w:rPr>
          <w:sz w:val="28"/>
          <w:szCs w:val="28"/>
        </w:rPr>
        <w:t xml:space="preserve">Im sog. Oslo II-Abkommen von </w:t>
      </w:r>
      <w:r w:rsidRPr="00856739">
        <w:rPr>
          <w:b/>
          <w:bCs/>
          <w:sz w:val="28"/>
          <w:szCs w:val="28"/>
        </w:rPr>
        <w:t>1995</w:t>
      </w:r>
      <w:r w:rsidRPr="00856739">
        <w:rPr>
          <w:sz w:val="28"/>
          <w:szCs w:val="28"/>
        </w:rPr>
        <w:t xml:space="preserve"> wurde dann die Aufteilung von J&amp;S in drei politische Zonen vereinbart, wobei Israel nur in einem der drei Gebiete völliger Kontrolle hat. J&amp;S wurde zu einem komplizierten, besonders leicht angreifbaren Flickenteppich. </w:t>
      </w:r>
    </w:p>
    <w:p w14:paraId="43B01327" w14:textId="77777777" w:rsidR="00856739" w:rsidRPr="00856739" w:rsidRDefault="00856739" w:rsidP="00856739">
      <w:pPr>
        <w:numPr>
          <w:ilvl w:val="0"/>
          <w:numId w:val="1"/>
        </w:numPr>
        <w:jc w:val="both"/>
        <w:rPr>
          <w:sz w:val="28"/>
          <w:szCs w:val="28"/>
        </w:rPr>
      </w:pPr>
      <w:r w:rsidRPr="00856739">
        <w:rPr>
          <w:sz w:val="28"/>
          <w:szCs w:val="28"/>
        </w:rPr>
        <w:t xml:space="preserve">Donald Trump räumte </w:t>
      </w:r>
      <w:r w:rsidRPr="00856739">
        <w:rPr>
          <w:b/>
          <w:bCs/>
          <w:sz w:val="28"/>
          <w:szCs w:val="28"/>
        </w:rPr>
        <w:t>2020</w:t>
      </w:r>
      <w:r w:rsidRPr="00856739">
        <w:rPr>
          <w:sz w:val="28"/>
          <w:szCs w:val="28"/>
        </w:rPr>
        <w:t xml:space="preserve"> dem jüdischen Staat die Möglichkeit ein, die Souveränität Israels auf weite Teile von J&amp;S auszuweiten. Aber Netanyahu zog es vor, Vereinbarungen mit einigen arabischen Staaten zu schließen, die sog. Abraham-Abkommen – zu Lasten des biblischen Kernlandes </w:t>
      </w:r>
      <w:proofErr w:type="spellStart"/>
      <w:r w:rsidRPr="00856739">
        <w:rPr>
          <w:sz w:val="28"/>
          <w:szCs w:val="28"/>
        </w:rPr>
        <w:t>Judäa&amp;Samaria</w:t>
      </w:r>
      <w:proofErr w:type="spellEnd"/>
      <w:r w:rsidRPr="00856739">
        <w:rPr>
          <w:sz w:val="28"/>
          <w:szCs w:val="28"/>
        </w:rPr>
        <w:t>.</w:t>
      </w:r>
    </w:p>
    <w:p w14:paraId="54DB94E3" w14:textId="77777777" w:rsidR="00856739" w:rsidRPr="00856739" w:rsidRDefault="00856739" w:rsidP="00856739">
      <w:pPr>
        <w:numPr>
          <w:ilvl w:val="0"/>
          <w:numId w:val="1"/>
        </w:numPr>
        <w:jc w:val="both"/>
        <w:rPr>
          <w:sz w:val="28"/>
          <w:szCs w:val="28"/>
        </w:rPr>
      </w:pPr>
      <w:r w:rsidRPr="00856739">
        <w:rPr>
          <w:sz w:val="28"/>
          <w:szCs w:val="28"/>
        </w:rPr>
        <w:lastRenderedPageBreak/>
        <w:t xml:space="preserve"> 1982 war es nach schweren Terroranschlägen aus dem Libanon seitens der PLO (die aus Jordanien vertrieben worden war) zum Libanonkrieg gekommen. Israel hatte im südlichen Libanon eine Sicherheitszone eingerichtet, aus der es sich </w:t>
      </w:r>
      <w:r w:rsidRPr="00856739">
        <w:rPr>
          <w:b/>
          <w:bCs/>
          <w:sz w:val="28"/>
          <w:szCs w:val="28"/>
        </w:rPr>
        <w:t>2000</w:t>
      </w:r>
      <w:r w:rsidRPr="00856739">
        <w:rPr>
          <w:sz w:val="28"/>
          <w:szCs w:val="28"/>
        </w:rPr>
        <w:t xml:space="preserve"> zurückzog. Seitdem gibt es massive Angriffe durch die erstarkte Hisbollah.</w:t>
      </w:r>
    </w:p>
    <w:p w14:paraId="06EB9A84" w14:textId="77777777" w:rsidR="00856739" w:rsidRPr="00856739" w:rsidRDefault="00856739" w:rsidP="00856739">
      <w:pPr>
        <w:numPr>
          <w:ilvl w:val="0"/>
          <w:numId w:val="1"/>
        </w:numPr>
        <w:jc w:val="both"/>
        <w:rPr>
          <w:sz w:val="28"/>
          <w:szCs w:val="28"/>
        </w:rPr>
      </w:pPr>
      <w:r w:rsidRPr="00856739">
        <w:rPr>
          <w:b/>
          <w:bCs/>
          <w:sz w:val="28"/>
          <w:szCs w:val="28"/>
        </w:rPr>
        <w:t>2005</w:t>
      </w:r>
      <w:r w:rsidRPr="00856739">
        <w:rPr>
          <w:sz w:val="28"/>
          <w:szCs w:val="28"/>
        </w:rPr>
        <w:t xml:space="preserve"> zog sich Israel freiwillig aus dem 1967 eroberten Gazastreifen zurück, einem Gebiet, das nicht nur schon unter Josua dem jüdischen Volk zugesprochen worden war (Jos 10 und 15), sondern auch für die Endzeit: Gemäß </w:t>
      </w:r>
      <w:proofErr w:type="spellStart"/>
      <w:r w:rsidRPr="00856739">
        <w:rPr>
          <w:sz w:val="28"/>
          <w:szCs w:val="28"/>
        </w:rPr>
        <w:t>Zefania</w:t>
      </w:r>
      <w:proofErr w:type="spellEnd"/>
      <w:r w:rsidRPr="00856739">
        <w:rPr>
          <w:sz w:val="28"/>
          <w:szCs w:val="28"/>
        </w:rPr>
        <w:t xml:space="preserve"> 2, 6 ff. soll es ein „Weideplatz für den Rest des Hauses </w:t>
      </w:r>
      <w:proofErr w:type="spellStart"/>
      <w:r w:rsidRPr="00856739">
        <w:rPr>
          <w:sz w:val="28"/>
          <w:szCs w:val="28"/>
        </w:rPr>
        <w:t>Juda</w:t>
      </w:r>
      <w:proofErr w:type="spellEnd"/>
      <w:r w:rsidRPr="00856739">
        <w:rPr>
          <w:sz w:val="28"/>
          <w:szCs w:val="28"/>
        </w:rPr>
        <w:t>“ sein. Wiederum also wurde Gottes Absicht missachtet.</w:t>
      </w:r>
    </w:p>
    <w:p w14:paraId="17936976" w14:textId="77777777" w:rsidR="00856739" w:rsidRPr="00856739" w:rsidRDefault="00856739" w:rsidP="00856739">
      <w:pPr>
        <w:numPr>
          <w:ilvl w:val="0"/>
          <w:numId w:val="1"/>
        </w:numPr>
        <w:jc w:val="both"/>
        <w:rPr>
          <w:sz w:val="28"/>
          <w:szCs w:val="28"/>
        </w:rPr>
      </w:pPr>
      <w:r w:rsidRPr="00856739">
        <w:rPr>
          <w:sz w:val="28"/>
          <w:szCs w:val="28"/>
        </w:rPr>
        <w:t>Die in den letzten 20 Jahren sich immer wiederholenden feindlichen Übergriffe mit ihrem ungeheuerlichen Tiefpunkt des Hamas-Massakers vom 7. Oktober 2023 sind die erschütternde Folge.</w:t>
      </w:r>
    </w:p>
    <w:p w14:paraId="0D418D7E" w14:textId="77777777" w:rsidR="00856739" w:rsidRPr="00856739" w:rsidRDefault="00856739" w:rsidP="00856739">
      <w:pPr>
        <w:jc w:val="both"/>
        <w:rPr>
          <w:sz w:val="28"/>
          <w:szCs w:val="28"/>
        </w:rPr>
      </w:pPr>
      <w:r w:rsidRPr="00856739">
        <w:rPr>
          <w:sz w:val="28"/>
          <w:szCs w:val="28"/>
        </w:rPr>
        <w:t>Zusammenfassend können wir sagen:</w:t>
      </w:r>
    </w:p>
    <w:p w14:paraId="26DDC20A" w14:textId="2F3BF429" w:rsidR="00856739" w:rsidRPr="00856739" w:rsidRDefault="00856739" w:rsidP="00856739">
      <w:pPr>
        <w:numPr>
          <w:ilvl w:val="0"/>
          <w:numId w:val="2"/>
        </w:numPr>
        <w:jc w:val="both"/>
        <w:rPr>
          <w:sz w:val="28"/>
          <w:szCs w:val="28"/>
        </w:rPr>
      </w:pPr>
      <w:r w:rsidRPr="00856739">
        <w:rPr>
          <w:sz w:val="28"/>
          <w:szCs w:val="28"/>
        </w:rPr>
        <w:t xml:space="preserve">Schwäche der jeweiligen Regierung konnte von den </w:t>
      </w:r>
      <w:proofErr w:type="gramStart"/>
      <w:r w:rsidRPr="00856739">
        <w:rPr>
          <w:sz w:val="28"/>
          <w:szCs w:val="28"/>
        </w:rPr>
        <w:t xml:space="preserve">Feinden </w:t>
      </w:r>
      <w:r>
        <w:rPr>
          <w:sz w:val="28"/>
          <w:szCs w:val="28"/>
        </w:rPr>
        <w:t xml:space="preserve"> </w:t>
      </w:r>
      <w:r w:rsidRPr="00856739">
        <w:rPr>
          <w:sz w:val="28"/>
          <w:szCs w:val="28"/>
        </w:rPr>
        <w:t>ausgenutzt</w:t>
      </w:r>
      <w:proofErr w:type="gramEnd"/>
      <w:r w:rsidRPr="00856739">
        <w:rPr>
          <w:sz w:val="28"/>
          <w:szCs w:val="28"/>
        </w:rPr>
        <w:t xml:space="preserve"> werden. </w:t>
      </w:r>
    </w:p>
    <w:p w14:paraId="2469B401" w14:textId="77777777" w:rsidR="00856739" w:rsidRPr="00856739" w:rsidRDefault="00856739" w:rsidP="00856739">
      <w:pPr>
        <w:numPr>
          <w:ilvl w:val="0"/>
          <w:numId w:val="2"/>
        </w:numPr>
        <w:jc w:val="both"/>
        <w:rPr>
          <w:sz w:val="28"/>
          <w:szCs w:val="28"/>
        </w:rPr>
      </w:pPr>
      <w:r w:rsidRPr="00856739">
        <w:rPr>
          <w:sz w:val="28"/>
          <w:szCs w:val="28"/>
        </w:rPr>
        <w:t xml:space="preserve">Fehleinschätzungen und Fehlentscheidungen wurden durch mangelnde geistliche Sicht begünstigt. </w:t>
      </w:r>
    </w:p>
    <w:p w14:paraId="062B50F3" w14:textId="77777777" w:rsidR="00856739" w:rsidRPr="00856739" w:rsidRDefault="00856739" w:rsidP="00856739">
      <w:pPr>
        <w:numPr>
          <w:ilvl w:val="0"/>
          <w:numId w:val="2"/>
        </w:numPr>
        <w:jc w:val="both"/>
        <w:rPr>
          <w:sz w:val="28"/>
          <w:szCs w:val="28"/>
        </w:rPr>
      </w:pPr>
      <w:r w:rsidRPr="00856739">
        <w:rPr>
          <w:sz w:val="28"/>
          <w:szCs w:val="28"/>
        </w:rPr>
        <w:t>Missachtung von Gottes Geschenken im politischen Geschehen brachte große Not.</w:t>
      </w:r>
    </w:p>
    <w:p w14:paraId="68A671FD" w14:textId="77777777" w:rsidR="00147398" w:rsidRDefault="00147398" w:rsidP="00856739">
      <w:pPr>
        <w:jc w:val="both"/>
        <w:rPr>
          <w:sz w:val="28"/>
          <w:szCs w:val="28"/>
        </w:rPr>
      </w:pPr>
    </w:p>
    <w:p w14:paraId="0372A8A2" w14:textId="08E878CE" w:rsidR="00856739" w:rsidRPr="00856739" w:rsidRDefault="00856739" w:rsidP="00856739">
      <w:pPr>
        <w:jc w:val="both"/>
        <w:rPr>
          <w:sz w:val="28"/>
          <w:szCs w:val="28"/>
        </w:rPr>
      </w:pPr>
      <w:r>
        <w:rPr>
          <w:sz w:val="28"/>
          <w:szCs w:val="28"/>
        </w:rPr>
        <w:t>(Dr. Winfried Balke, 24.11.24)</w:t>
      </w:r>
    </w:p>
    <w:sectPr w:rsidR="00856739" w:rsidRPr="008567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DCC"/>
    <w:multiLevelType w:val="hybridMultilevel"/>
    <w:tmpl w:val="CC4C3EC8"/>
    <w:lvl w:ilvl="0" w:tplc="0F209C96">
      <w:start w:val="2005"/>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6D70DA2"/>
    <w:multiLevelType w:val="hybridMultilevel"/>
    <w:tmpl w:val="FB40696A"/>
    <w:lvl w:ilvl="0" w:tplc="2BE2D80C">
      <w:numFmt w:val="bullet"/>
      <w:lvlText w:val=""/>
      <w:lvlJc w:val="left"/>
      <w:pPr>
        <w:ind w:left="720" w:hanging="360"/>
      </w:pPr>
      <w:rPr>
        <w:rFonts w:ascii="Symbol" w:eastAsiaTheme="minorHAnsi" w:hAnsi="Symbol" w:cstheme="minorBidi"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9520D7A"/>
    <w:multiLevelType w:val="hybridMultilevel"/>
    <w:tmpl w:val="7AC8BCC8"/>
    <w:lvl w:ilvl="0" w:tplc="D37E0594">
      <w:numFmt w:val="bullet"/>
      <w:lvlText w:val=""/>
      <w:lvlJc w:val="left"/>
      <w:pPr>
        <w:ind w:left="1068" w:hanging="708"/>
      </w:pPr>
      <w:rPr>
        <w:rFonts w:ascii="Symbol" w:eastAsiaTheme="minorHAnsi" w:hAnsi="Symbol" w:cstheme="minorBidi" w:hint="default"/>
        <w:b/>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2563946">
    <w:abstractNumId w:val="1"/>
  </w:num>
  <w:num w:numId="2" w16cid:durableId="673074018">
    <w:abstractNumId w:val="0"/>
  </w:num>
  <w:num w:numId="3" w16cid:durableId="568881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39"/>
    <w:rsid w:val="000E65AF"/>
    <w:rsid w:val="00147398"/>
    <w:rsid w:val="004921E5"/>
    <w:rsid w:val="004A3AA6"/>
    <w:rsid w:val="00701872"/>
    <w:rsid w:val="00856739"/>
    <w:rsid w:val="00943EC0"/>
    <w:rsid w:val="00995F23"/>
    <w:rsid w:val="00DE0CCE"/>
    <w:rsid w:val="00E52EE6"/>
    <w:rsid w:val="00E7095D"/>
    <w:rsid w:val="00F425B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3707"/>
  <w15:chartTrackingRefBased/>
  <w15:docId w15:val="{34E532DF-DB86-46E8-BBA3-3F5A295A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67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567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5673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5673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5673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5673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673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673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673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673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5673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5673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5673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5673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567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67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67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6739"/>
    <w:rPr>
      <w:rFonts w:eastAsiaTheme="majorEastAsia" w:cstheme="majorBidi"/>
      <w:color w:val="272727" w:themeColor="text1" w:themeTint="D8"/>
    </w:rPr>
  </w:style>
  <w:style w:type="paragraph" w:styleId="Titel">
    <w:name w:val="Title"/>
    <w:basedOn w:val="Standard"/>
    <w:next w:val="Standard"/>
    <w:link w:val="TitelZchn"/>
    <w:uiPriority w:val="10"/>
    <w:qFormat/>
    <w:rsid w:val="008567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673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673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673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673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6739"/>
    <w:rPr>
      <w:i/>
      <w:iCs/>
      <w:color w:val="404040" w:themeColor="text1" w:themeTint="BF"/>
    </w:rPr>
  </w:style>
  <w:style w:type="paragraph" w:styleId="Listenabsatz">
    <w:name w:val="List Paragraph"/>
    <w:basedOn w:val="Standard"/>
    <w:uiPriority w:val="34"/>
    <w:qFormat/>
    <w:rsid w:val="00856739"/>
    <w:pPr>
      <w:ind w:left="720"/>
      <w:contextualSpacing/>
    </w:pPr>
  </w:style>
  <w:style w:type="character" w:styleId="IntensiveHervorhebung">
    <w:name w:val="Intense Emphasis"/>
    <w:basedOn w:val="Absatz-Standardschriftart"/>
    <w:uiPriority w:val="21"/>
    <w:qFormat/>
    <w:rsid w:val="00856739"/>
    <w:rPr>
      <w:i/>
      <w:iCs/>
      <w:color w:val="0F4761" w:themeColor="accent1" w:themeShade="BF"/>
    </w:rPr>
  </w:style>
  <w:style w:type="paragraph" w:styleId="IntensivesZitat">
    <w:name w:val="Intense Quote"/>
    <w:basedOn w:val="Standard"/>
    <w:next w:val="Standard"/>
    <w:link w:val="IntensivesZitatZchn"/>
    <w:uiPriority w:val="30"/>
    <w:qFormat/>
    <w:rsid w:val="008567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56739"/>
    <w:rPr>
      <w:i/>
      <w:iCs/>
      <w:color w:val="0F4761" w:themeColor="accent1" w:themeShade="BF"/>
    </w:rPr>
  </w:style>
  <w:style w:type="character" w:styleId="IntensiverVerweis">
    <w:name w:val="Intense Reference"/>
    <w:basedOn w:val="Absatz-Standardschriftart"/>
    <w:uiPriority w:val="32"/>
    <w:qFormat/>
    <w:rsid w:val="008567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920525">
      <w:bodyDiv w:val="1"/>
      <w:marLeft w:val="0"/>
      <w:marRight w:val="0"/>
      <w:marTop w:val="0"/>
      <w:marBottom w:val="0"/>
      <w:divBdr>
        <w:top w:val="none" w:sz="0" w:space="0" w:color="auto"/>
        <w:left w:val="none" w:sz="0" w:space="0" w:color="auto"/>
        <w:bottom w:val="none" w:sz="0" w:space="0" w:color="auto"/>
        <w:right w:val="none" w:sz="0" w:space="0" w:color="auto"/>
      </w:divBdr>
    </w:div>
    <w:div w:id="207705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2670</Characters>
  <Application>Microsoft Office Word</Application>
  <DocSecurity>0</DocSecurity>
  <Lines>22</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2</cp:revision>
  <dcterms:created xsi:type="dcterms:W3CDTF">2024-11-24T17:57:00Z</dcterms:created>
  <dcterms:modified xsi:type="dcterms:W3CDTF">2024-11-24T17:57:00Z</dcterms:modified>
</cp:coreProperties>
</file>